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29D66">
      <w:pPr>
        <w:widowControl/>
        <w:suppressAutoHyphens/>
        <w:ind w:firstLine="709"/>
        <w:jc w:val="both"/>
        <w:rPr>
          <w:rFonts w:ascii="Liberation Serif" w:hAnsi="Liberation Serif" w:eastAsia="Times New Roman" w:cs="Liberation Serif"/>
          <w:b/>
          <w:bCs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  <w:lang w:val="ru-RU" w:eastAsia="ru-RU" w:bidi="ar-SA"/>
        </w:rPr>
        <w:t>Консультирование контр</w:t>
      </w:r>
      <w:bookmarkStart w:id="0" w:name="_GoBack"/>
      <w:bookmarkEnd w:id="0"/>
      <w:r>
        <w:rPr>
          <w:rFonts w:ascii="Liberation Serif" w:hAnsi="Liberation Serif" w:eastAsia="Times New Roman" w:cs="Liberation Serif"/>
          <w:b/>
          <w:bCs/>
          <w:sz w:val="28"/>
          <w:szCs w:val="28"/>
          <w:lang w:val="ru-RU" w:eastAsia="ru-RU" w:bidi="ar-SA"/>
        </w:rPr>
        <w:t xml:space="preserve">олируемых лиц и их представителей </w:t>
      </w:r>
    </w:p>
    <w:p w14:paraId="03B4A166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контроля. Консультирование осуществляется без взимания платы. Консультирование может осуществляться по телефону, посредством видеоконференц-связи, на личном приеме, либо в ходе проведения профилактических мероприятий, контрольных мероприятий, так и в письменной форме. Время консультирования не должно превышать 15 минут. Личный прием граждан проводится руководителем контрольного органа. Информация о месте приема, а также об установленных для приема днях и часах размещается на официальном сайте контрольного органа в сети «Интернет».</w:t>
      </w:r>
    </w:p>
    <w:p w14:paraId="16A4F887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3.8. Консультирование осуществляется по следующим вопросам:</w:t>
      </w:r>
    </w:p>
    <w:p w14:paraId="738144CB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1) организация и осуществление муниципального контроля;</w:t>
      </w:r>
    </w:p>
    <w:p w14:paraId="7A2EF480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2) порядок осуществления профилактических, контрольных мероприятий, установленных настоящим Положением;</w:t>
      </w:r>
    </w:p>
    <w:p w14:paraId="75FBDBAC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3) 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14:paraId="13C30465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4) обжалования решений контрольных органов, действий (бездействия) их должностных лиц.</w:t>
      </w:r>
    </w:p>
    <w:p w14:paraId="136CE9B2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Письменное консультирование осуществляется в случае поступления обращения в письменной форме по вопросам, указанным в подпунктах 2-4 настоящего пункта.</w:t>
      </w:r>
    </w:p>
    <w:p w14:paraId="7E818065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 xml:space="preserve">3.9.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 </w:t>
      </w:r>
    </w:p>
    <w:p w14:paraId="22681E1D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5992E458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14:paraId="6D12F33E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В случае если в течение календарного года поступило три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в сети «Интернет»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14:paraId="7EDA23E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9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2026-03-24T12:10:02Z</dcterms:created>
  <dc:creator>1</dc:creator>
  <cp:lastModifiedBy>1</cp:lastModifiedBy>
  <dcterms:modified xsi:type="dcterms:W3CDTF">2026-03-24T12:10:30Z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4DB2DFE926A041D8B8D5C53F5CDC85F4_12</vt:lpwstr>
  </property>
</Properties>
</file>